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AA2626" w:rsidRDefault="005D05AC" w:rsidP="009721B5">
            <w:r w:rsidRPr="00AA2626">
              <w:t>From:</w:t>
            </w:r>
            <w:r w:rsidRPr="00AA2626">
              <w:tab/>
            </w:r>
            <w:r w:rsidR="009721B5">
              <w:t>Working Group 3</w:t>
            </w:r>
          </w:p>
        </w:tc>
        <w:tc>
          <w:tcPr>
            <w:tcW w:w="5461" w:type="dxa"/>
          </w:tcPr>
          <w:p w:rsidR="000348ED" w:rsidRPr="00AA2626" w:rsidRDefault="009721B5" w:rsidP="008E2DE5">
            <w:pPr>
              <w:rPr>
                <w:highlight w:val="yellow"/>
              </w:rPr>
            </w:pPr>
            <w:proofErr w:type="spellStart"/>
            <w:r w:rsidRPr="009721B5">
              <w:t>eNav</w:t>
            </w:r>
            <w:proofErr w:type="spellEnd"/>
            <w:r w:rsidRPr="009721B5">
              <w:t xml:space="preserve"> 20 input</w:t>
            </w:r>
          </w:p>
        </w:tc>
      </w:tr>
      <w:tr w:rsidR="000348ED" w:rsidRPr="00AA2626" w:rsidTr="00050DA7">
        <w:tc>
          <w:tcPr>
            <w:tcW w:w="4428" w:type="dxa"/>
          </w:tcPr>
          <w:p w:rsidR="000348ED" w:rsidRPr="00AA2626" w:rsidRDefault="005D05AC" w:rsidP="009721B5">
            <w:r w:rsidRPr="00AA2626">
              <w:t>To</w:t>
            </w:r>
            <w:proofErr w:type="gramStart"/>
            <w:r w:rsidRPr="00AA2626">
              <w:t>:</w:t>
            </w:r>
            <w:r w:rsidRPr="00AA2626">
              <w:tab/>
            </w:r>
            <w:r w:rsidR="009721B5">
              <w:t>??</w:t>
            </w:r>
            <w:proofErr w:type="gramEnd"/>
          </w:p>
        </w:tc>
        <w:tc>
          <w:tcPr>
            <w:tcW w:w="5461" w:type="dxa"/>
          </w:tcPr>
          <w:p w:rsidR="000348ED" w:rsidRPr="00AA2626" w:rsidRDefault="008E2DE5" w:rsidP="002B0236">
            <w:r>
              <w:t>19 March 2016</w:t>
            </w:r>
          </w:p>
        </w:tc>
      </w:tr>
    </w:tbl>
    <w:p w:rsidR="000348ED" w:rsidRPr="00AA2626" w:rsidRDefault="00AA2626" w:rsidP="002B0236">
      <w:pPr>
        <w:pStyle w:val="Title"/>
      </w:pPr>
      <w:r>
        <w:t>LIAISON NOTE</w:t>
      </w:r>
    </w:p>
    <w:p w:rsidR="000348ED" w:rsidRPr="00AA2626" w:rsidRDefault="008E2DE5" w:rsidP="002B0236">
      <w:pPr>
        <w:pStyle w:val="Title"/>
      </w:pPr>
      <w:r>
        <w:t>Maritime Resource Names</w:t>
      </w:r>
    </w:p>
    <w:p w:rsidR="0064435F" w:rsidRPr="00AA2626" w:rsidRDefault="008E7A45" w:rsidP="002B0236">
      <w:pPr>
        <w:pStyle w:val="Heading1"/>
      </w:pPr>
      <w:r w:rsidRPr="00AA2626">
        <w:t>INTRODUCTION</w:t>
      </w:r>
    </w:p>
    <w:p w:rsidR="008E2DE5" w:rsidRDefault="00A11400" w:rsidP="00D5029D">
      <w:r>
        <w:t xml:space="preserve">ENAV17 produced </w:t>
      </w:r>
      <w:r w:rsidR="00B22DFE">
        <w:t xml:space="preserve">the draft </w:t>
      </w:r>
      <w:r w:rsidR="00C437AA" w:rsidRPr="00C437AA">
        <w:rPr>
          <w:i/>
        </w:rPr>
        <w:t>G</w:t>
      </w:r>
      <w:r w:rsidR="00B22DFE" w:rsidRPr="00C437AA">
        <w:rPr>
          <w:i/>
        </w:rPr>
        <w:t>uideline on Unique Identifiers for Maritime Resources</w:t>
      </w:r>
      <w:r w:rsidR="009721B5">
        <w:rPr>
          <w:i/>
        </w:rPr>
        <w:t xml:space="preserve">. </w:t>
      </w:r>
      <w:r w:rsidR="00D5029D">
        <w:t>Further i</w:t>
      </w:r>
      <w:r w:rsidR="008E2DE5">
        <w:t>nputs to ENAV18 considered this matter</w:t>
      </w:r>
      <w:r w:rsidR="009721B5">
        <w:t xml:space="preserve"> further. This </w:t>
      </w:r>
      <w:r>
        <w:t>Liaison note discuss</w:t>
      </w:r>
      <w:r w:rsidR="00C60405">
        <w:t>es:</w:t>
      </w:r>
    </w:p>
    <w:p w:rsidR="00A11400" w:rsidRDefault="00A11400" w:rsidP="00B22DFE">
      <w:pPr>
        <w:ind w:firstLineChars="250" w:firstLine="550"/>
      </w:pPr>
      <w:r>
        <w:t xml:space="preserve"> </w:t>
      </w:r>
    </w:p>
    <w:p w:rsidR="00A11400" w:rsidRDefault="00A11400" w:rsidP="00A11400">
      <w:pPr>
        <w:pStyle w:val="ListParagraph"/>
        <w:numPr>
          <w:ilvl w:val="0"/>
          <w:numId w:val="30"/>
        </w:numPr>
      </w:pPr>
      <w:r>
        <w:t xml:space="preserve">The </w:t>
      </w:r>
      <w:r w:rsidR="009721B5">
        <w:t>AIS, ASM and VDE identifiers for both shore and ship radio stations</w:t>
      </w:r>
    </w:p>
    <w:p w:rsidR="00D5029D" w:rsidRDefault="009721B5" w:rsidP="00D5029D">
      <w:pPr>
        <w:pStyle w:val="ListParagraph"/>
        <w:numPr>
          <w:ilvl w:val="0"/>
          <w:numId w:val="30"/>
        </w:numPr>
      </w:pPr>
      <w:r>
        <w:t>Recommended way forward</w:t>
      </w:r>
    </w:p>
    <w:p w:rsidR="00B22DFE" w:rsidRDefault="00B22DFE" w:rsidP="00B22DFE">
      <w:pPr>
        <w:pStyle w:val="Heading1"/>
      </w:pPr>
      <w:r>
        <w:t>Background</w:t>
      </w:r>
    </w:p>
    <w:p w:rsidR="00C437AA" w:rsidRDefault="009721B5" w:rsidP="00C437AA">
      <w:pPr>
        <w:rPr>
          <w:lang w:eastAsia="de-DE"/>
        </w:rPr>
      </w:pPr>
      <w:r>
        <w:rPr>
          <w:lang w:eastAsia="de-DE"/>
        </w:rPr>
        <w:t>T</w:t>
      </w:r>
      <w:r w:rsidR="00F549AC">
        <w:rPr>
          <w:lang w:eastAsia="de-DE"/>
        </w:rPr>
        <w:t>h</w:t>
      </w:r>
      <w:r w:rsidR="00D5029D">
        <w:rPr>
          <w:lang w:eastAsia="de-DE"/>
        </w:rPr>
        <w:t>e</w:t>
      </w:r>
      <w:r w:rsidR="00F549AC">
        <w:rPr>
          <w:lang w:eastAsia="de-DE"/>
        </w:rPr>
        <w:t xml:space="preserve"> </w:t>
      </w:r>
      <w:r w:rsidR="00EF47C3">
        <w:rPr>
          <w:lang w:eastAsia="de-DE"/>
        </w:rPr>
        <w:t xml:space="preserve">draft guideline </w:t>
      </w:r>
      <w:r w:rsidR="00F549AC">
        <w:rPr>
          <w:lang w:eastAsia="de-DE"/>
        </w:rPr>
        <w:t xml:space="preserve">produced at ENAV17 </w:t>
      </w:r>
      <w:r w:rsidR="00EF47C3">
        <w:rPr>
          <w:lang w:eastAsia="de-DE"/>
        </w:rPr>
        <w:t>on Unique Identifiers for Maritime Resources proposes to establish a unique ‘namespace’ denoted ‘Maritime Resource Name’</w:t>
      </w:r>
      <w:r w:rsidR="00C217D1">
        <w:rPr>
          <w:lang w:eastAsia="de-DE"/>
        </w:rPr>
        <w:t xml:space="preserve">.  </w:t>
      </w:r>
      <w:r w:rsidR="00EF47C3">
        <w:rPr>
          <w:lang w:eastAsia="de-DE"/>
        </w:rPr>
        <w:t xml:space="preserve">Within this namespace IALA – and sister organisations like IHO – can define </w:t>
      </w:r>
      <w:r w:rsidR="00F549AC">
        <w:rPr>
          <w:lang w:eastAsia="de-DE"/>
        </w:rPr>
        <w:t xml:space="preserve">their own </w:t>
      </w:r>
      <w:r w:rsidR="00EF47C3">
        <w:rPr>
          <w:lang w:eastAsia="de-DE"/>
        </w:rPr>
        <w:t>types of identif</w:t>
      </w:r>
      <w:r w:rsidR="00C217D1">
        <w:rPr>
          <w:lang w:eastAsia="de-DE"/>
        </w:rPr>
        <w:t>i</w:t>
      </w:r>
      <w:r w:rsidR="00EF47C3">
        <w:rPr>
          <w:lang w:eastAsia="de-DE"/>
        </w:rPr>
        <w:t>ers for objects within their respective domains</w:t>
      </w:r>
      <w:r w:rsidR="00C217D1">
        <w:rPr>
          <w:lang w:eastAsia="de-DE"/>
        </w:rPr>
        <w:t xml:space="preserve">. Issuing identifiers can be </w:t>
      </w:r>
      <w:r w:rsidR="00EF47C3">
        <w:rPr>
          <w:lang w:eastAsia="de-DE"/>
        </w:rPr>
        <w:t>delegate</w:t>
      </w:r>
      <w:r w:rsidR="00C217D1">
        <w:rPr>
          <w:lang w:eastAsia="de-DE"/>
        </w:rPr>
        <w:t>d by subdivision of the namespaces into national domains or any number of organizational layers.</w:t>
      </w:r>
    </w:p>
    <w:p w:rsidR="00C217D1" w:rsidRDefault="00C217D1" w:rsidP="00C437AA">
      <w:pPr>
        <w:rPr>
          <w:lang w:eastAsia="de-DE"/>
        </w:rPr>
      </w:pPr>
    </w:p>
    <w:p w:rsidR="00EC0F06" w:rsidRDefault="00EC0F06" w:rsidP="00C437AA">
      <w:pPr>
        <w:rPr>
          <w:lang w:eastAsia="de-DE"/>
        </w:rPr>
      </w:pPr>
      <w:r>
        <w:rPr>
          <w:lang w:eastAsia="de-DE"/>
        </w:rPr>
        <w:t>Examples</w:t>
      </w:r>
      <w:r w:rsidR="009721B5">
        <w:rPr>
          <w:lang w:eastAsia="de-DE"/>
        </w:rPr>
        <w:t xml:space="preserve"> offered included</w:t>
      </w:r>
      <w:r>
        <w:rPr>
          <w:lang w:eastAsia="de-DE"/>
        </w:rPr>
        <w:t>:</w:t>
      </w:r>
    </w:p>
    <w:p w:rsidR="009721B5" w:rsidRDefault="009721B5" w:rsidP="00C437AA">
      <w:pPr>
        <w:rPr>
          <w:lang w:eastAsia="de-DE"/>
        </w:rPr>
      </w:pPr>
    </w:p>
    <w:p w:rsidR="00C416E8" w:rsidRDefault="00C416E8" w:rsidP="00C437AA">
      <w:pPr>
        <w:rPr>
          <w:lang w:eastAsia="de-DE"/>
        </w:rPr>
      </w:pPr>
      <w:r>
        <w:rPr>
          <w:lang w:eastAsia="de-DE"/>
        </w:rPr>
        <w:t>W26 Lighthouse, Great Belt, Denmark:</w:t>
      </w:r>
      <w:r>
        <w:rPr>
          <w:lang w:eastAsia="de-DE"/>
        </w:rPr>
        <w:tab/>
      </w:r>
      <w:r>
        <w:rPr>
          <w:lang w:eastAsia="de-DE"/>
        </w:rPr>
        <w:tab/>
      </w:r>
      <w:r w:rsidRPr="00C416E8">
        <w:rPr>
          <w:b/>
          <w:lang w:eastAsia="de-DE"/>
        </w:rPr>
        <w:t>urn</w:t>
      </w:r>
      <w:proofErr w:type="gramStart"/>
      <w:r w:rsidRPr="00C416E8">
        <w:rPr>
          <w:b/>
          <w:lang w:eastAsia="de-DE"/>
        </w:rPr>
        <w:t>:mrn:iala:aton:dk:021345</w:t>
      </w:r>
      <w:proofErr w:type="gramEnd"/>
      <w:r w:rsidRPr="00C416E8">
        <w:rPr>
          <w:b/>
          <w:lang w:eastAsia="de-DE"/>
        </w:rPr>
        <w:t>-w26</w:t>
      </w:r>
    </w:p>
    <w:p w:rsidR="00EC0F06" w:rsidRDefault="00C416E8" w:rsidP="00C437AA">
      <w:pPr>
        <w:rPr>
          <w:lang w:eastAsia="de-DE"/>
        </w:rPr>
      </w:pPr>
      <w:r w:rsidRPr="00C416E8">
        <w:rPr>
          <w:lang w:eastAsia="de-DE"/>
        </w:rPr>
        <w:t>Great Belt</w:t>
      </w:r>
      <w:r>
        <w:rPr>
          <w:lang w:eastAsia="de-DE"/>
        </w:rPr>
        <w:t xml:space="preserve"> VTS</w:t>
      </w:r>
      <w:r w:rsidRPr="00C416E8">
        <w:rPr>
          <w:lang w:eastAsia="de-DE"/>
        </w:rPr>
        <w:t>:</w:t>
      </w:r>
      <w:r>
        <w:rPr>
          <w:b/>
          <w:lang w:eastAsia="de-DE"/>
        </w:rPr>
        <w:t xml:space="preserve"> </w:t>
      </w:r>
      <w:r>
        <w:rPr>
          <w:b/>
          <w:lang w:eastAsia="de-DE"/>
        </w:rPr>
        <w:tab/>
      </w:r>
      <w:r>
        <w:rPr>
          <w:b/>
          <w:lang w:eastAsia="de-DE"/>
        </w:rPr>
        <w:tab/>
      </w:r>
      <w:r>
        <w:rPr>
          <w:b/>
          <w:lang w:eastAsia="de-DE"/>
        </w:rPr>
        <w:tab/>
      </w:r>
      <w:r>
        <w:rPr>
          <w:b/>
          <w:lang w:eastAsia="de-DE"/>
        </w:rPr>
        <w:tab/>
      </w:r>
      <w:r>
        <w:rPr>
          <w:b/>
          <w:lang w:eastAsia="de-DE"/>
        </w:rPr>
        <w:tab/>
      </w:r>
      <w:proofErr w:type="spellStart"/>
      <w:r w:rsidR="00EC0F06" w:rsidRPr="00EC0F06">
        <w:rPr>
          <w:b/>
          <w:lang w:eastAsia="de-DE"/>
        </w:rPr>
        <w:t>urn</w:t>
      </w:r>
      <w:proofErr w:type="gramStart"/>
      <w:r w:rsidR="00EC0F06" w:rsidRPr="00EC0F06">
        <w:rPr>
          <w:b/>
          <w:lang w:eastAsia="de-DE"/>
        </w:rPr>
        <w:t>:mrn:</w:t>
      </w:r>
      <w:r w:rsidR="00EC0F06">
        <w:rPr>
          <w:b/>
          <w:lang w:eastAsia="de-DE"/>
        </w:rPr>
        <w:t>iala</w:t>
      </w:r>
      <w:r w:rsidR="00EC0F06" w:rsidRPr="00EC0F06">
        <w:rPr>
          <w:b/>
          <w:lang w:eastAsia="de-DE"/>
        </w:rPr>
        <w:t>:</w:t>
      </w:r>
      <w:r w:rsidR="00EC0F06">
        <w:rPr>
          <w:b/>
          <w:lang w:eastAsia="de-DE"/>
        </w:rPr>
        <w:t>vts:vtsstation:</w:t>
      </w:r>
      <w:r>
        <w:rPr>
          <w:b/>
          <w:lang w:eastAsia="de-DE"/>
        </w:rPr>
        <w:t>dk</w:t>
      </w:r>
      <w:r w:rsidR="00EC0F06">
        <w:rPr>
          <w:b/>
          <w:lang w:eastAsia="de-DE"/>
        </w:rPr>
        <w:t>:</w:t>
      </w:r>
      <w:r>
        <w:rPr>
          <w:b/>
          <w:lang w:eastAsia="de-DE"/>
        </w:rPr>
        <w:t>vtsgreatbelt</w:t>
      </w:r>
      <w:proofErr w:type="spellEnd"/>
      <w:proofErr w:type="gramEnd"/>
    </w:p>
    <w:p w:rsidR="00EC0F06" w:rsidRDefault="00C416E8" w:rsidP="00EC0F06">
      <w:pPr>
        <w:rPr>
          <w:b/>
          <w:lang w:eastAsia="de-DE"/>
        </w:rPr>
      </w:pPr>
      <w:r w:rsidRPr="00C416E8">
        <w:rPr>
          <w:lang w:eastAsia="de-DE"/>
        </w:rPr>
        <w:t xml:space="preserve">Ship </w:t>
      </w:r>
      <w:r>
        <w:rPr>
          <w:lang w:eastAsia="de-DE"/>
        </w:rPr>
        <w:t>(the hull)</w:t>
      </w:r>
      <w:r w:rsidRPr="00C416E8">
        <w:rPr>
          <w:lang w:eastAsia="de-DE"/>
        </w:rPr>
        <w:t>:</w:t>
      </w:r>
      <w:r>
        <w:rPr>
          <w:b/>
          <w:lang w:eastAsia="de-DE"/>
        </w:rPr>
        <w:t xml:space="preserve"> </w:t>
      </w:r>
      <w:r>
        <w:rPr>
          <w:b/>
          <w:lang w:eastAsia="de-DE"/>
        </w:rPr>
        <w:tab/>
      </w:r>
      <w:r>
        <w:rPr>
          <w:b/>
          <w:lang w:eastAsia="de-DE"/>
        </w:rPr>
        <w:tab/>
      </w:r>
      <w:r w:rsidR="00283E96">
        <w:rPr>
          <w:b/>
          <w:lang w:eastAsia="de-DE"/>
        </w:rPr>
        <w:tab/>
      </w:r>
      <w:r w:rsidR="00283E96">
        <w:rPr>
          <w:b/>
          <w:lang w:eastAsia="de-DE"/>
        </w:rPr>
        <w:tab/>
      </w:r>
      <w:r w:rsidR="00283E96">
        <w:rPr>
          <w:b/>
          <w:lang w:eastAsia="de-DE"/>
        </w:rPr>
        <w:tab/>
      </w:r>
      <w:proofErr w:type="spellStart"/>
      <w:r w:rsidR="00EC0F06" w:rsidRPr="00EC0F06">
        <w:rPr>
          <w:b/>
          <w:lang w:eastAsia="de-DE"/>
        </w:rPr>
        <w:t>urn</w:t>
      </w:r>
      <w:proofErr w:type="gramStart"/>
      <w:r w:rsidR="00EC0F06" w:rsidRPr="00EC0F06">
        <w:rPr>
          <w:b/>
          <w:lang w:eastAsia="de-DE"/>
        </w:rPr>
        <w:t>:mrn:</w:t>
      </w:r>
      <w:r>
        <w:rPr>
          <w:b/>
          <w:lang w:eastAsia="de-DE"/>
        </w:rPr>
        <w:t>imo:imonumber</w:t>
      </w:r>
      <w:proofErr w:type="spellEnd"/>
      <w:proofErr w:type="gramEnd"/>
      <w:r w:rsidR="00EC0F06">
        <w:rPr>
          <w:b/>
          <w:lang w:eastAsia="de-DE"/>
        </w:rPr>
        <w:t>:</w:t>
      </w:r>
      <w:r w:rsidRPr="00C416E8">
        <w:t xml:space="preserve"> </w:t>
      </w:r>
      <w:r w:rsidRPr="00C416E8">
        <w:rPr>
          <w:b/>
          <w:lang w:eastAsia="de-DE"/>
        </w:rPr>
        <w:t>9250969</w:t>
      </w:r>
    </w:p>
    <w:p w:rsidR="00C416E8" w:rsidRDefault="00C416E8" w:rsidP="00EC0F06">
      <w:pPr>
        <w:rPr>
          <w:b/>
          <w:lang w:eastAsia="de-DE"/>
        </w:rPr>
      </w:pPr>
      <w:r w:rsidRPr="00C416E8">
        <w:rPr>
          <w:lang w:eastAsia="de-DE"/>
        </w:rPr>
        <w:t xml:space="preserve">Ship </w:t>
      </w:r>
      <w:r>
        <w:rPr>
          <w:lang w:eastAsia="de-DE"/>
        </w:rPr>
        <w:t xml:space="preserve">(the </w:t>
      </w:r>
      <w:proofErr w:type="spellStart"/>
      <w:r>
        <w:rPr>
          <w:lang w:eastAsia="de-DE"/>
        </w:rPr>
        <w:t>radiostation</w:t>
      </w:r>
      <w:proofErr w:type="spellEnd"/>
      <w:r>
        <w:rPr>
          <w:lang w:eastAsia="de-DE"/>
        </w:rPr>
        <w:t>)</w:t>
      </w:r>
      <w:r w:rsidRPr="00C416E8">
        <w:rPr>
          <w:lang w:eastAsia="de-DE"/>
        </w:rPr>
        <w:t>:</w:t>
      </w:r>
      <w:r>
        <w:rPr>
          <w:b/>
          <w:lang w:eastAsia="de-DE"/>
        </w:rPr>
        <w:t xml:space="preserve"> </w:t>
      </w:r>
      <w:r>
        <w:rPr>
          <w:b/>
          <w:lang w:eastAsia="de-DE"/>
        </w:rPr>
        <w:tab/>
      </w:r>
      <w:r w:rsidR="00283E96">
        <w:rPr>
          <w:b/>
          <w:lang w:eastAsia="de-DE"/>
        </w:rPr>
        <w:tab/>
      </w:r>
      <w:r w:rsidR="00283E96">
        <w:rPr>
          <w:b/>
          <w:lang w:eastAsia="de-DE"/>
        </w:rPr>
        <w:tab/>
      </w:r>
      <w:r w:rsidR="00283E96">
        <w:rPr>
          <w:b/>
          <w:lang w:eastAsia="de-DE"/>
        </w:rPr>
        <w:tab/>
      </w:r>
      <w:r>
        <w:rPr>
          <w:b/>
          <w:lang w:eastAsia="de-DE"/>
        </w:rPr>
        <w:t>urn</w:t>
      </w:r>
      <w:proofErr w:type="gramStart"/>
      <w:r>
        <w:rPr>
          <w:b/>
          <w:lang w:eastAsia="de-DE"/>
        </w:rPr>
        <w:t>:mrn:itu:mmsi:219543000</w:t>
      </w:r>
      <w:proofErr w:type="gramEnd"/>
    </w:p>
    <w:p w:rsidR="00C416E8" w:rsidRDefault="00C416E8" w:rsidP="00C416E8">
      <w:pPr>
        <w:rPr>
          <w:b/>
          <w:lang w:eastAsia="de-DE"/>
        </w:rPr>
      </w:pPr>
      <w:r w:rsidRPr="00C416E8">
        <w:rPr>
          <w:lang w:eastAsia="de-DE"/>
        </w:rPr>
        <w:t xml:space="preserve">Ship </w:t>
      </w:r>
      <w:r>
        <w:rPr>
          <w:lang w:eastAsia="de-DE"/>
        </w:rPr>
        <w:t xml:space="preserve">(the </w:t>
      </w:r>
      <w:proofErr w:type="spellStart"/>
      <w:r>
        <w:rPr>
          <w:lang w:eastAsia="de-DE"/>
        </w:rPr>
        <w:t>radiostation</w:t>
      </w:r>
      <w:proofErr w:type="spellEnd"/>
      <w:r>
        <w:rPr>
          <w:lang w:eastAsia="de-DE"/>
        </w:rPr>
        <w:t>)</w:t>
      </w:r>
      <w:r w:rsidRPr="00C416E8">
        <w:rPr>
          <w:lang w:eastAsia="de-DE"/>
        </w:rPr>
        <w:t>:</w:t>
      </w:r>
      <w:r>
        <w:rPr>
          <w:b/>
          <w:lang w:eastAsia="de-DE"/>
        </w:rPr>
        <w:t xml:space="preserve"> </w:t>
      </w:r>
      <w:r w:rsidR="00283E96">
        <w:rPr>
          <w:b/>
          <w:lang w:eastAsia="de-DE"/>
        </w:rPr>
        <w:tab/>
      </w:r>
      <w:r w:rsidR="00283E96">
        <w:rPr>
          <w:b/>
          <w:lang w:eastAsia="de-DE"/>
        </w:rPr>
        <w:tab/>
      </w:r>
      <w:r w:rsidR="00283E96">
        <w:rPr>
          <w:b/>
          <w:lang w:eastAsia="de-DE"/>
        </w:rPr>
        <w:tab/>
      </w:r>
      <w:r>
        <w:rPr>
          <w:b/>
          <w:lang w:eastAsia="de-DE"/>
        </w:rPr>
        <w:tab/>
        <w:t>urn</w:t>
      </w:r>
      <w:proofErr w:type="gramStart"/>
      <w:r>
        <w:rPr>
          <w:b/>
          <w:lang w:eastAsia="de-DE"/>
        </w:rPr>
        <w:t>:mrn:itu:callsign:xp4358</w:t>
      </w:r>
      <w:proofErr w:type="gramEnd"/>
    </w:p>
    <w:p w:rsidR="00902AA4" w:rsidRDefault="009721B5" w:rsidP="00B22DFE">
      <w:pPr>
        <w:pStyle w:val="Heading1"/>
      </w:pPr>
      <w:r>
        <w:t>The use of MRN within the VDES environment</w:t>
      </w:r>
    </w:p>
    <w:p w:rsidR="009721B5" w:rsidRDefault="009721B5" w:rsidP="009721B5">
      <w:pPr>
        <w:rPr>
          <w:lang w:eastAsia="de-DE"/>
        </w:rPr>
      </w:pPr>
      <w:r>
        <w:rPr>
          <w:lang w:eastAsia="de-DE"/>
        </w:rPr>
        <w:t>The VDES identifier for both vessels and shore side base stations is the MMSI. For some vessels, an IMO number is also available.</w:t>
      </w:r>
    </w:p>
    <w:p w:rsidR="009721B5" w:rsidRDefault="009721B5" w:rsidP="009721B5">
      <w:pPr>
        <w:pStyle w:val="Heading1"/>
      </w:pPr>
      <w:r>
        <w:t>Recommendation</w:t>
      </w:r>
    </w:p>
    <w:p w:rsidR="009721B5" w:rsidRPr="009721B5" w:rsidRDefault="009721B5" w:rsidP="009721B5">
      <w:pPr>
        <w:rPr>
          <w:lang w:eastAsia="de-DE"/>
        </w:rPr>
      </w:pPr>
      <w:r>
        <w:rPr>
          <w:lang w:eastAsia="de-DE"/>
        </w:rPr>
        <w:t>It is recommended that all MRN that are used to identify a shore radio station or ship radio station include at minimum the MMSI and where possible the IMO number. The application layer on both sides will need to deal with the extraction of the MMSI and / or IMO number from the MRN and its use on the VHF Data Link (VDL) layer.</w:t>
      </w:r>
    </w:p>
    <w:p w:rsidR="009721B5" w:rsidRDefault="009721B5" w:rsidP="009721B5">
      <w:pPr>
        <w:rPr>
          <w:lang w:eastAsia="de-DE"/>
        </w:rPr>
      </w:pPr>
    </w:p>
    <w:p w:rsidR="009721B5" w:rsidRPr="009721B5" w:rsidRDefault="009721B5" w:rsidP="009721B5">
      <w:pPr>
        <w:rPr>
          <w:lang w:eastAsia="de-DE"/>
        </w:rPr>
      </w:pPr>
      <w:bookmarkStart w:id="0" w:name="_GoBack"/>
      <w:bookmarkEnd w:id="0"/>
    </w:p>
    <w:sectPr w:rsidR="009721B5" w:rsidRPr="009721B5" w:rsidSect="005D05AC">
      <w:headerReference w:type="even" r:id="rId8"/>
      <w:headerReference w:type="default" r:id="rId9"/>
      <w:footerReference w:type="default" r:id="rId10"/>
      <w:headerReference w:type="firs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2CD" w:rsidRDefault="007642CD" w:rsidP="002B0236">
      <w:r>
        <w:separator/>
      </w:r>
    </w:p>
  </w:endnote>
  <w:endnote w:type="continuationSeparator" w:id="0">
    <w:p w:rsidR="007642CD" w:rsidRDefault="007642CD"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CC" w:rsidRDefault="00F12CCC" w:rsidP="002B0236">
    <w:pPr>
      <w:pStyle w:val="Footer"/>
    </w:pPr>
    <w:r>
      <w:tab/>
    </w:r>
    <w:r>
      <w:fldChar w:fldCharType="begin"/>
    </w:r>
    <w:r>
      <w:instrText xml:space="preserve"> PAGE   \* MERGEFORMAT </w:instrText>
    </w:r>
    <w:r>
      <w:fldChar w:fldCharType="separate"/>
    </w:r>
    <w:r w:rsidR="009721B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2CD" w:rsidRDefault="007642CD" w:rsidP="002B0236">
      <w:r>
        <w:separator/>
      </w:r>
    </w:p>
  </w:footnote>
  <w:footnote w:type="continuationSeparator" w:id="0">
    <w:p w:rsidR="007642CD" w:rsidRDefault="007642CD"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CC" w:rsidRDefault="007642CD"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CC" w:rsidRDefault="00F12CCC" w:rsidP="002B0236">
    <w:pPr>
      <w:pStyle w:val="Header"/>
    </w:pPr>
    <w:r>
      <w:rPr>
        <w:noProof/>
        <w:lang w:val="en-GB" w:eastAsia="en-GB"/>
      </w:rPr>
      <w:drawing>
        <wp:inline distT="0" distB="0" distL="0" distR="0" wp14:anchorId="2ED92E7F" wp14:editId="5CD97F66">
          <wp:extent cx="850900" cy="829310"/>
          <wp:effectExtent l="0" t="0" r="0" b="0"/>
          <wp:docPr id="1" name="Bille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931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CC" w:rsidRDefault="007642CD"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B3A4E"/>
    <w:multiLevelType w:val="hybridMultilevel"/>
    <w:tmpl w:val="DE18D6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017629E"/>
    <w:multiLevelType w:val="hybridMultilevel"/>
    <w:tmpl w:val="201C350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
    <w:nsid w:val="13C75F1E"/>
    <w:multiLevelType w:val="hybridMultilevel"/>
    <w:tmpl w:val="74A8E6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E585084"/>
    <w:multiLevelType w:val="hybridMultilevel"/>
    <w:tmpl w:val="4516CE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6B77263"/>
    <w:multiLevelType w:val="hybridMultilevel"/>
    <w:tmpl w:val="33A6CC2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9">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C5207BC"/>
    <w:multiLevelType w:val="hybridMultilevel"/>
    <w:tmpl w:val="F5BCB4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4E331B7"/>
    <w:multiLevelType w:val="hybridMultilevel"/>
    <w:tmpl w:val="D0AC09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E80D98"/>
    <w:multiLevelType w:val="hybridMultilevel"/>
    <w:tmpl w:val="78061A9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073122E"/>
    <w:multiLevelType w:val="hybridMultilevel"/>
    <w:tmpl w:val="3500B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nsid w:val="69A76C50"/>
    <w:multiLevelType w:val="hybridMultilevel"/>
    <w:tmpl w:val="32F07E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9"/>
  </w:num>
  <w:num w:numId="2">
    <w:abstractNumId w:val="25"/>
  </w:num>
  <w:num w:numId="3">
    <w:abstractNumId w:val="19"/>
  </w:num>
  <w:num w:numId="4">
    <w:abstractNumId w:val="19"/>
  </w:num>
  <w:num w:numId="5">
    <w:abstractNumId w:val="10"/>
  </w:num>
  <w:num w:numId="6">
    <w:abstractNumId w:val="20"/>
  </w:num>
  <w:num w:numId="7">
    <w:abstractNumId w:val="16"/>
  </w:num>
  <w:num w:numId="8">
    <w:abstractNumId w:val="2"/>
  </w:num>
  <w:num w:numId="9">
    <w:abstractNumId w:val="9"/>
  </w:num>
  <w:num w:numId="10">
    <w:abstractNumId w:val="21"/>
  </w:num>
  <w:num w:numId="11">
    <w:abstractNumId w:val="5"/>
  </w:num>
  <w:num w:numId="12">
    <w:abstractNumId w:val="5"/>
  </w:num>
  <w:num w:numId="13">
    <w:abstractNumId w:val="5"/>
  </w:num>
  <w:num w:numId="14">
    <w:abstractNumId w:val="5"/>
  </w:num>
  <w:num w:numId="15">
    <w:abstractNumId w:val="5"/>
  </w:num>
  <w:num w:numId="16">
    <w:abstractNumId w:val="11"/>
  </w:num>
  <w:num w:numId="17">
    <w:abstractNumId w:val="24"/>
  </w:num>
  <w:num w:numId="18">
    <w:abstractNumId w:val="7"/>
  </w:num>
  <w:num w:numId="19">
    <w:abstractNumId w:val="22"/>
  </w:num>
  <w:num w:numId="20">
    <w:abstractNumId w:val="18"/>
  </w:num>
  <w:num w:numId="21">
    <w:abstractNumId w:val="1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
  </w:num>
  <w:num w:numId="27">
    <w:abstractNumId w:val="6"/>
  </w:num>
  <w:num w:numId="28">
    <w:abstractNumId w:val="1"/>
  </w:num>
  <w:num w:numId="29">
    <w:abstractNumId w:val="8"/>
  </w:num>
  <w:num w:numId="30">
    <w:abstractNumId w:val="15"/>
  </w:num>
  <w:num w:numId="31">
    <w:abstractNumId w:val="23"/>
  </w:num>
  <w:num w:numId="32">
    <w:abstractNumId w:val="0"/>
  </w:num>
  <w:num w:numId="33">
    <w:abstractNumId w:val="14"/>
  </w:num>
  <w:num w:numId="34">
    <w:abstractNumId w:val="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5256E"/>
    <w:rsid w:val="00085BFD"/>
    <w:rsid w:val="0008687F"/>
    <w:rsid w:val="000A5A01"/>
    <w:rsid w:val="000E1EC4"/>
    <w:rsid w:val="00135447"/>
    <w:rsid w:val="001419ED"/>
    <w:rsid w:val="0014648E"/>
    <w:rsid w:val="00152273"/>
    <w:rsid w:val="001A654A"/>
    <w:rsid w:val="001C74CF"/>
    <w:rsid w:val="001E2E39"/>
    <w:rsid w:val="00202FAB"/>
    <w:rsid w:val="002361BB"/>
    <w:rsid w:val="002572B9"/>
    <w:rsid w:val="00277D2C"/>
    <w:rsid w:val="00282895"/>
    <w:rsid w:val="00283E96"/>
    <w:rsid w:val="0029792E"/>
    <w:rsid w:val="002B0236"/>
    <w:rsid w:val="00317444"/>
    <w:rsid w:val="003318E5"/>
    <w:rsid w:val="00341E60"/>
    <w:rsid w:val="00344736"/>
    <w:rsid w:val="00386D08"/>
    <w:rsid w:val="003D55DD"/>
    <w:rsid w:val="003E1831"/>
    <w:rsid w:val="003F5877"/>
    <w:rsid w:val="00423F7B"/>
    <w:rsid w:val="00424954"/>
    <w:rsid w:val="004743B2"/>
    <w:rsid w:val="004C1386"/>
    <w:rsid w:val="004C220D"/>
    <w:rsid w:val="00566FA5"/>
    <w:rsid w:val="005971E0"/>
    <w:rsid w:val="005D05AC"/>
    <w:rsid w:val="005D7AB8"/>
    <w:rsid w:val="005E285E"/>
    <w:rsid w:val="00606A65"/>
    <w:rsid w:val="00630F7F"/>
    <w:rsid w:val="00635EB4"/>
    <w:rsid w:val="0064435F"/>
    <w:rsid w:val="00694C6F"/>
    <w:rsid w:val="006B7174"/>
    <w:rsid w:val="006C70FF"/>
    <w:rsid w:val="006D470F"/>
    <w:rsid w:val="006F29B1"/>
    <w:rsid w:val="00727E88"/>
    <w:rsid w:val="007336FB"/>
    <w:rsid w:val="007642CD"/>
    <w:rsid w:val="007670B5"/>
    <w:rsid w:val="00773775"/>
    <w:rsid w:val="00775878"/>
    <w:rsid w:val="00775B3C"/>
    <w:rsid w:val="007821E7"/>
    <w:rsid w:val="007C0E97"/>
    <w:rsid w:val="007C19C9"/>
    <w:rsid w:val="0080092C"/>
    <w:rsid w:val="00804C4C"/>
    <w:rsid w:val="00861511"/>
    <w:rsid w:val="00872453"/>
    <w:rsid w:val="00887D8B"/>
    <w:rsid w:val="008A10AB"/>
    <w:rsid w:val="008E2DE5"/>
    <w:rsid w:val="008E7A45"/>
    <w:rsid w:val="008F13DD"/>
    <w:rsid w:val="00902AA4"/>
    <w:rsid w:val="00906239"/>
    <w:rsid w:val="00927DA0"/>
    <w:rsid w:val="00960781"/>
    <w:rsid w:val="009721B5"/>
    <w:rsid w:val="00982F25"/>
    <w:rsid w:val="009B2EFE"/>
    <w:rsid w:val="009F3B6C"/>
    <w:rsid w:val="009F5C36"/>
    <w:rsid w:val="00A11400"/>
    <w:rsid w:val="00A27F12"/>
    <w:rsid w:val="00A30579"/>
    <w:rsid w:val="00AA2626"/>
    <w:rsid w:val="00AA76C0"/>
    <w:rsid w:val="00B077EC"/>
    <w:rsid w:val="00B15B24"/>
    <w:rsid w:val="00B22DFE"/>
    <w:rsid w:val="00B428DA"/>
    <w:rsid w:val="00B8247E"/>
    <w:rsid w:val="00BE37A2"/>
    <w:rsid w:val="00BE56DF"/>
    <w:rsid w:val="00BF0548"/>
    <w:rsid w:val="00BF21B2"/>
    <w:rsid w:val="00C217D1"/>
    <w:rsid w:val="00C416E8"/>
    <w:rsid w:val="00C437AA"/>
    <w:rsid w:val="00C60405"/>
    <w:rsid w:val="00CA04AF"/>
    <w:rsid w:val="00CA21C3"/>
    <w:rsid w:val="00CF5D7A"/>
    <w:rsid w:val="00D1546D"/>
    <w:rsid w:val="00D5029D"/>
    <w:rsid w:val="00D66F78"/>
    <w:rsid w:val="00D76CC9"/>
    <w:rsid w:val="00D9199C"/>
    <w:rsid w:val="00E0006F"/>
    <w:rsid w:val="00E17762"/>
    <w:rsid w:val="00E3024E"/>
    <w:rsid w:val="00E5720C"/>
    <w:rsid w:val="00E729A7"/>
    <w:rsid w:val="00E93C9B"/>
    <w:rsid w:val="00EC0F06"/>
    <w:rsid w:val="00EC2EEF"/>
    <w:rsid w:val="00ED10D9"/>
    <w:rsid w:val="00EE3F2F"/>
    <w:rsid w:val="00EF47C3"/>
    <w:rsid w:val="00F12CCC"/>
    <w:rsid w:val="00F549AC"/>
    <w:rsid w:val="00F640CD"/>
    <w:rsid w:val="00F73F78"/>
    <w:rsid w:val="00FA5842"/>
    <w:rsid w:val="00FA6769"/>
    <w:rsid w:val="00FD03CA"/>
    <w:rsid w:val="00FE4B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footnote text" w:uiPriority="99"/>
    <w:lsdException w:name="caption" w:semiHidden="1" w:unhideWhenUsed="1" w:qFormat="1"/>
    <w:lsdException w:name="table of figures" w:uiPriority="99"/>
    <w:lsdException w:name="footnote reference" w:uiPriority="99"/>
    <w:lsdException w:name="Title" w:qFormat="1"/>
    <w:lsdException w:name="Body Text" w:qFormat="1"/>
    <w:lsdException w:name="Sub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72B9"/>
    <w:rPr>
      <w:rFonts w:ascii="Tahoma" w:hAnsi="Tahoma" w:cs="Tahoma"/>
      <w:sz w:val="16"/>
      <w:szCs w:val="16"/>
    </w:rPr>
  </w:style>
  <w:style w:type="character" w:customStyle="1" w:styleId="BalloonTextChar">
    <w:name w:val="Balloon Text Char"/>
    <w:basedOn w:val="DefaultParagraphFont"/>
    <w:link w:val="BalloonText"/>
    <w:rsid w:val="002572B9"/>
    <w:rPr>
      <w:rFonts w:ascii="Tahoma" w:hAnsi="Tahoma" w:cs="Tahoma"/>
      <w:sz w:val="16"/>
      <w:szCs w:val="16"/>
      <w:lang w:val="en-GB" w:eastAsia="en-US"/>
    </w:rPr>
  </w:style>
  <w:style w:type="paragraph" w:styleId="ListParagraph">
    <w:name w:val="List Paragraph"/>
    <w:basedOn w:val="Normal"/>
    <w:uiPriority w:val="34"/>
    <w:rsid w:val="00CA21C3"/>
    <w:pPr>
      <w:ind w:left="720"/>
      <w:contextualSpacing/>
    </w:pPr>
  </w:style>
  <w:style w:type="paragraph" w:customStyle="1" w:styleId="Recallings">
    <w:name w:val="Recallings"/>
    <w:basedOn w:val="BodyText"/>
    <w:rsid w:val="00B22DFE"/>
    <w:pPr>
      <w:tabs>
        <w:tab w:val="clear" w:pos="851"/>
      </w:tabs>
      <w:spacing w:before="240"/>
      <w:ind w:left="425"/>
    </w:pPr>
    <w:rPr>
      <w:rFonts w:ascii="Arial" w:eastAsia="Times New Roman" w:hAnsi="Arial" w:cs="Arial"/>
      <w:szCs w:val="24"/>
      <w:lang w:eastAsia="en-US"/>
    </w:rPr>
  </w:style>
  <w:style w:type="character" w:styleId="FootnoteReference">
    <w:name w:val="footnote reference"/>
    <w:uiPriority w:val="99"/>
    <w:rsid w:val="00B22DFE"/>
    <w:rPr>
      <w:vertAlign w:val="superscript"/>
    </w:rPr>
  </w:style>
  <w:style w:type="paragraph" w:styleId="FootnoteText">
    <w:name w:val="footnote text"/>
    <w:basedOn w:val="Normal"/>
    <w:link w:val="FootnoteTextChar"/>
    <w:uiPriority w:val="99"/>
    <w:rsid w:val="00B22DFE"/>
    <w:pPr>
      <w:tabs>
        <w:tab w:val="clear" w:pos="851"/>
      </w:tabs>
    </w:pPr>
    <w:rPr>
      <w:rFonts w:ascii="Arial" w:hAnsi="Arial" w:cs="Arial"/>
      <w:sz w:val="20"/>
      <w:lang w:eastAsia="en-GB"/>
    </w:rPr>
  </w:style>
  <w:style w:type="character" w:customStyle="1" w:styleId="FootnoteTextChar">
    <w:name w:val="Footnote Text Char"/>
    <w:basedOn w:val="DefaultParagraphFont"/>
    <w:link w:val="FootnoteText"/>
    <w:uiPriority w:val="99"/>
    <w:rsid w:val="00B22DFE"/>
    <w:rPr>
      <w:rFonts w:ascii="Arial" w:hAnsi="Arial" w:cs="Arial"/>
      <w:lang w:val="en-GB" w:eastAsia="en-GB"/>
    </w:rPr>
  </w:style>
  <w:style w:type="paragraph" w:customStyle="1" w:styleId="Appendix">
    <w:name w:val="Appendix"/>
    <w:basedOn w:val="Normal"/>
    <w:next w:val="Heading1"/>
    <w:qFormat/>
    <w:rsid w:val="005D7AB8"/>
    <w:pPr>
      <w:numPr>
        <w:numId w:val="32"/>
      </w:numPr>
      <w:tabs>
        <w:tab w:val="clear" w:pos="851"/>
        <w:tab w:val="left" w:pos="1985"/>
      </w:tabs>
      <w:spacing w:after="240"/>
      <w:ind w:left="1985" w:hanging="1985"/>
    </w:pPr>
    <w:rPr>
      <w:rFonts w:ascii="Arial" w:hAnsi="Arial" w:cs="Arial"/>
      <w:b/>
      <w:sz w:val="24"/>
      <w:szCs w:val="28"/>
      <w:lang w:eastAsia="en-GB"/>
    </w:rPr>
  </w:style>
  <w:style w:type="character" w:styleId="Hyperlink">
    <w:name w:val="Hyperlink"/>
    <w:uiPriority w:val="99"/>
    <w:rsid w:val="005D7AB8"/>
    <w:rPr>
      <w:color w:val="0000FF"/>
      <w:u w:val="single"/>
    </w:rPr>
  </w:style>
  <w:style w:type="paragraph" w:customStyle="1" w:styleId="AppendixHeading1">
    <w:name w:val="Appendix Heading 1"/>
    <w:basedOn w:val="Normal"/>
    <w:next w:val="BodyText"/>
    <w:rsid w:val="005D7AB8"/>
    <w:pPr>
      <w:numPr>
        <w:numId w:val="33"/>
      </w:numPr>
      <w:tabs>
        <w:tab w:val="clear" w:pos="851"/>
      </w:tabs>
      <w:spacing w:before="120" w:after="120"/>
    </w:pPr>
    <w:rPr>
      <w:rFonts w:ascii="Arial" w:eastAsia="Calibri" w:hAnsi="Arial" w:cs="Arial"/>
      <w:b/>
      <w:caps/>
      <w:sz w:val="24"/>
      <w:szCs w:val="22"/>
      <w:lang w:eastAsia="en-GB"/>
    </w:rPr>
  </w:style>
  <w:style w:type="paragraph" w:customStyle="1" w:styleId="AppendixHeading2">
    <w:name w:val="Appendix Heading 2"/>
    <w:basedOn w:val="Normal"/>
    <w:next w:val="BodyText"/>
    <w:qFormat/>
    <w:rsid w:val="005D7AB8"/>
    <w:pPr>
      <w:numPr>
        <w:ilvl w:val="1"/>
        <w:numId w:val="33"/>
      </w:numPr>
      <w:spacing w:before="120" w:after="120"/>
    </w:pPr>
    <w:rPr>
      <w:rFonts w:ascii="Arial" w:eastAsia="Calibri" w:hAnsi="Arial" w:cs="Arial"/>
      <w:b/>
      <w:szCs w:val="22"/>
      <w:lang w:eastAsia="en-GB"/>
    </w:rPr>
  </w:style>
  <w:style w:type="paragraph" w:customStyle="1" w:styleId="AppendixHeading3">
    <w:name w:val="Appendix Heading 3"/>
    <w:basedOn w:val="Normal"/>
    <w:next w:val="Normal"/>
    <w:rsid w:val="005D7AB8"/>
    <w:pPr>
      <w:numPr>
        <w:ilvl w:val="2"/>
        <w:numId w:val="33"/>
      </w:numPr>
      <w:tabs>
        <w:tab w:val="clear" w:pos="851"/>
      </w:tabs>
      <w:spacing w:before="120" w:after="120"/>
    </w:pPr>
    <w:rPr>
      <w:rFonts w:ascii="Arial" w:eastAsia="Calibri" w:hAnsi="Arial"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footnote text" w:uiPriority="99"/>
    <w:lsdException w:name="caption" w:semiHidden="1" w:unhideWhenUsed="1" w:qFormat="1"/>
    <w:lsdException w:name="table of figures" w:uiPriority="99"/>
    <w:lsdException w:name="footnote reference" w:uiPriority="99"/>
    <w:lsdException w:name="Title" w:qFormat="1"/>
    <w:lsdException w:name="Body Text" w:qFormat="1"/>
    <w:lsdException w:name="Sub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72B9"/>
    <w:rPr>
      <w:rFonts w:ascii="Tahoma" w:hAnsi="Tahoma" w:cs="Tahoma"/>
      <w:sz w:val="16"/>
      <w:szCs w:val="16"/>
    </w:rPr>
  </w:style>
  <w:style w:type="character" w:customStyle="1" w:styleId="BalloonTextChar">
    <w:name w:val="Balloon Text Char"/>
    <w:basedOn w:val="DefaultParagraphFont"/>
    <w:link w:val="BalloonText"/>
    <w:rsid w:val="002572B9"/>
    <w:rPr>
      <w:rFonts w:ascii="Tahoma" w:hAnsi="Tahoma" w:cs="Tahoma"/>
      <w:sz w:val="16"/>
      <w:szCs w:val="16"/>
      <w:lang w:val="en-GB" w:eastAsia="en-US"/>
    </w:rPr>
  </w:style>
  <w:style w:type="paragraph" w:styleId="ListParagraph">
    <w:name w:val="List Paragraph"/>
    <w:basedOn w:val="Normal"/>
    <w:uiPriority w:val="34"/>
    <w:rsid w:val="00CA21C3"/>
    <w:pPr>
      <w:ind w:left="720"/>
      <w:contextualSpacing/>
    </w:pPr>
  </w:style>
  <w:style w:type="paragraph" w:customStyle="1" w:styleId="Recallings">
    <w:name w:val="Recallings"/>
    <w:basedOn w:val="BodyText"/>
    <w:rsid w:val="00B22DFE"/>
    <w:pPr>
      <w:tabs>
        <w:tab w:val="clear" w:pos="851"/>
      </w:tabs>
      <w:spacing w:before="240"/>
      <w:ind w:left="425"/>
    </w:pPr>
    <w:rPr>
      <w:rFonts w:ascii="Arial" w:eastAsia="Times New Roman" w:hAnsi="Arial" w:cs="Arial"/>
      <w:szCs w:val="24"/>
      <w:lang w:eastAsia="en-US"/>
    </w:rPr>
  </w:style>
  <w:style w:type="character" w:styleId="FootnoteReference">
    <w:name w:val="footnote reference"/>
    <w:uiPriority w:val="99"/>
    <w:rsid w:val="00B22DFE"/>
    <w:rPr>
      <w:vertAlign w:val="superscript"/>
    </w:rPr>
  </w:style>
  <w:style w:type="paragraph" w:styleId="FootnoteText">
    <w:name w:val="footnote text"/>
    <w:basedOn w:val="Normal"/>
    <w:link w:val="FootnoteTextChar"/>
    <w:uiPriority w:val="99"/>
    <w:rsid w:val="00B22DFE"/>
    <w:pPr>
      <w:tabs>
        <w:tab w:val="clear" w:pos="851"/>
      </w:tabs>
    </w:pPr>
    <w:rPr>
      <w:rFonts w:ascii="Arial" w:hAnsi="Arial" w:cs="Arial"/>
      <w:sz w:val="20"/>
      <w:lang w:eastAsia="en-GB"/>
    </w:rPr>
  </w:style>
  <w:style w:type="character" w:customStyle="1" w:styleId="FootnoteTextChar">
    <w:name w:val="Footnote Text Char"/>
    <w:basedOn w:val="DefaultParagraphFont"/>
    <w:link w:val="FootnoteText"/>
    <w:uiPriority w:val="99"/>
    <w:rsid w:val="00B22DFE"/>
    <w:rPr>
      <w:rFonts w:ascii="Arial" w:hAnsi="Arial" w:cs="Arial"/>
      <w:lang w:val="en-GB" w:eastAsia="en-GB"/>
    </w:rPr>
  </w:style>
  <w:style w:type="paragraph" w:customStyle="1" w:styleId="Appendix">
    <w:name w:val="Appendix"/>
    <w:basedOn w:val="Normal"/>
    <w:next w:val="Heading1"/>
    <w:qFormat/>
    <w:rsid w:val="005D7AB8"/>
    <w:pPr>
      <w:numPr>
        <w:numId w:val="32"/>
      </w:numPr>
      <w:tabs>
        <w:tab w:val="clear" w:pos="851"/>
        <w:tab w:val="left" w:pos="1985"/>
      </w:tabs>
      <w:spacing w:after="240"/>
      <w:ind w:left="1985" w:hanging="1985"/>
    </w:pPr>
    <w:rPr>
      <w:rFonts w:ascii="Arial" w:hAnsi="Arial" w:cs="Arial"/>
      <w:b/>
      <w:sz w:val="24"/>
      <w:szCs w:val="28"/>
      <w:lang w:eastAsia="en-GB"/>
    </w:rPr>
  </w:style>
  <w:style w:type="character" w:styleId="Hyperlink">
    <w:name w:val="Hyperlink"/>
    <w:uiPriority w:val="99"/>
    <w:rsid w:val="005D7AB8"/>
    <w:rPr>
      <w:color w:val="0000FF"/>
      <w:u w:val="single"/>
    </w:rPr>
  </w:style>
  <w:style w:type="paragraph" w:customStyle="1" w:styleId="AppendixHeading1">
    <w:name w:val="Appendix Heading 1"/>
    <w:basedOn w:val="Normal"/>
    <w:next w:val="BodyText"/>
    <w:rsid w:val="005D7AB8"/>
    <w:pPr>
      <w:numPr>
        <w:numId w:val="33"/>
      </w:numPr>
      <w:tabs>
        <w:tab w:val="clear" w:pos="851"/>
      </w:tabs>
      <w:spacing w:before="120" w:after="120"/>
    </w:pPr>
    <w:rPr>
      <w:rFonts w:ascii="Arial" w:eastAsia="Calibri" w:hAnsi="Arial" w:cs="Arial"/>
      <w:b/>
      <w:caps/>
      <w:sz w:val="24"/>
      <w:szCs w:val="22"/>
      <w:lang w:eastAsia="en-GB"/>
    </w:rPr>
  </w:style>
  <w:style w:type="paragraph" w:customStyle="1" w:styleId="AppendixHeading2">
    <w:name w:val="Appendix Heading 2"/>
    <w:basedOn w:val="Normal"/>
    <w:next w:val="BodyText"/>
    <w:qFormat/>
    <w:rsid w:val="005D7AB8"/>
    <w:pPr>
      <w:numPr>
        <w:ilvl w:val="1"/>
        <w:numId w:val="33"/>
      </w:numPr>
      <w:spacing w:before="120" w:after="120"/>
    </w:pPr>
    <w:rPr>
      <w:rFonts w:ascii="Arial" w:eastAsia="Calibri" w:hAnsi="Arial" w:cs="Arial"/>
      <w:b/>
      <w:szCs w:val="22"/>
      <w:lang w:eastAsia="en-GB"/>
    </w:rPr>
  </w:style>
  <w:style w:type="paragraph" w:customStyle="1" w:styleId="AppendixHeading3">
    <w:name w:val="Appendix Heading 3"/>
    <w:basedOn w:val="Normal"/>
    <w:next w:val="Normal"/>
    <w:rsid w:val="005D7AB8"/>
    <w:pPr>
      <w:numPr>
        <w:ilvl w:val="2"/>
        <w:numId w:val="33"/>
      </w:numPr>
      <w:tabs>
        <w:tab w:val="clear" w:pos="851"/>
      </w:tabs>
      <w:spacing w:before="120" w:after="120"/>
    </w:pPr>
    <w:rPr>
      <w:rFonts w:ascii="Arial" w:eastAsia="Calibri" w:hAnsi="Arial"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1</Pages>
  <Words>250</Words>
  <Characters>1431</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EWB Portable</cp:lastModifiedBy>
  <cp:revision>2</cp:revision>
  <cp:lastPrinted>2006-10-19T11:49:00Z</cp:lastPrinted>
  <dcterms:created xsi:type="dcterms:W3CDTF">2017-02-17T06:58:00Z</dcterms:created>
  <dcterms:modified xsi:type="dcterms:W3CDTF">2017-02-17T06:58:00Z</dcterms:modified>
</cp:coreProperties>
</file>